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66" w:rsidRDefault="00C77B66" w:rsidP="00C77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77B66" w:rsidRDefault="00C77B66" w:rsidP="00C77B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работы Счетной палаты городского округа Домодедово за 202</w:t>
      </w:r>
      <w:r w:rsidR="00B4116E" w:rsidRPr="00B411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C77B66" w:rsidRDefault="00C77B66" w:rsidP="00C77B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Счетная палата городского округа Домодедово осуществляла свою деятельность на основании законодательных актов Российской Федерации, Московской области, муниципальных нормативных и правовых актов городского округа Домодедово, Положения о Счетной палате  городского округа Домодедово, утвержденного решением Совета депутатов городского округа Домодедово  от 10.08.2022г. № 1-4/1251  (далее – Положение). </w:t>
      </w:r>
    </w:p>
    <w:p w:rsidR="00C77B66" w:rsidRDefault="00C77B66" w:rsidP="00C77B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Деятельность Счетной палаты городского округа Домодедово в соответствии с Положением осуществлялась на основе принципов законности, независимости, объективности и гласности. Одной из форм реализации принципа гласности является отчет о деятельности Счетной палаты. В соответствии с п.п.7.2. п.7 Положения о Счетной палате городского округа Домодедово отчет представляется в Совет депутатов, главе городского округа Домодедово, а также подлежит публикации в средствах массовой информации.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В настоящем отчете отражена деятельность Счетной палаты по реализации в 202</w:t>
      </w:r>
      <w:r w:rsidR="00B4116E" w:rsidRPr="00B4116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задач, установленных Бюджетным кодексом Российской Федерации (далее - БК РФ), федеральными законами и иными нормативными правовыми актами Российской Федерации и Московской области, Уставом городского округа Домодедово, нормативными правовыми актами  городского округа Домодедово.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В соответствии с планом проведения проверок и внесенными коррективами  в работу  Счетной палаты  на 202</w:t>
      </w:r>
      <w:r w:rsidR="00B4116E" w:rsidRPr="00B4116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 в отчетном периоде проведено </w:t>
      </w:r>
      <w:r w:rsidR="00B4116E" w:rsidRPr="00B4116E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  контрольных  мероприятий и </w:t>
      </w:r>
      <w:r w:rsidR="00B4116E" w:rsidRPr="00B4116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экспертно-аналитических мероприятий, в том числе:</w:t>
      </w:r>
    </w:p>
    <w:p w:rsidR="00C77B66" w:rsidRDefault="00C77B66" w:rsidP="00C77B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внешняя проверка отчета об исполнении бюджета за 202</w:t>
      </w:r>
      <w:r w:rsidR="00B4116E" w:rsidRPr="00B4116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 проверка бюджетной отчетности главных администраторов бюджетных средств;</w:t>
      </w:r>
    </w:p>
    <w:p w:rsidR="00C77B66" w:rsidRDefault="00C77B66" w:rsidP="00C77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 проекта решения Совета депутатов городского округа Домодедово «О бюджете городского округа Домодедово на 202</w:t>
      </w:r>
      <w:r w:rsidR="00B4116E" w:rsidRPr="00B411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4116E" w:rsidRPr="00B411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4116E" w:rsidRPr="00B411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C77B66" w:rsidRDefault="00C77B66" w:rsidP="00C77B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Общий объем средств, охваченных контрольными мероприятиями в отчетном периоде 202</w:t>
      </w:r>
      <w:r w:rsidR="00B4116E" w:rsidRPr="00B411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составил  </w:t>
      </w:r>
      <w:r w:rsidR="00B4116E" w:rsidRPr="00B4116E">
        <w:rPr>
          <w:rFonts w:ascii="Times New Roman" w:hAnsi="Times New Roman"/>
          <w:sz w:val="24"/>
          <w:szCs w:val="24"/>
        </w:rPr>
        <w:t>266</w:t>
      </w:r>
      <w:r w:rsidR="00B4116E">
        <w:rPr>
          <w:rFonts w:ascii="Times New Roman" w:hAnsi="Times New Roman"/>
          <w:sz w:val="24"/>
          <w:szCs w:val="24"/>
          <w:lang w:val="en-US"/>
        </w:rPr>
        <w:t> </w:t>
      </w:r>
      <w:r w:rsidR="00B4116E">
        <w:rPr>
          <w:rFonts w:ascii="Times New Roman" w:hAnsi="Times New Roman"/>
          <w:sz w:val="24"/>
          <w:szCs w:val="24"/>
        </w:rPr>
        <w:t>270,3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C77B66" w:rsidRDefault="00C77B66" w:rsidP="00C77B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Объем выявленных в отчетном периоде нарушений зак</w:t>
      </w:r>
      <w:r w:rsidR="00B4116E">
        <w:rPr>
          <w:rFonts w:ascii="Times New Roman" w:hAnsi="Times New Roman"/>
          <w:sz w:val="24"/>
          <w:szCs w:val="24"/>
        </w:rPr>
        <w:t>онодательства составил 6 754,0</w:t>
      </w:r>
      <w:r>
        <w:rPr>
          <w:rFonts w:ascii="Times New Roman" w:hAnsi="Times New Roman"/>
          <w:sz w:val="24"/>
          <w:szCs w:val="24"/>
        </w:rPr>
        <w:t xml:space="preserve"> тыс. руб.    </w:t>
      </w:r>
    </w:p>
    <w:p w:rsidR="00C77B66" w:rsidRDefault="00C77B66" w:rsidP="00C77B66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</w:t>
      </w:r>
      <w:r w:rsidR="00B411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color w:val="0820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заключений по внесению изменений в муниципальные целевые программы. </w:t>
      </w:r>
    </w:p>
    <w:p w:rsidR="00C77B66" w:rsidRDefault="00C77B66" w:rsidP="00C77B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штатному расписанию численность Счетной палаты городского округа Домодедово в 202</w:t>
      </w:r>
      <w:r w:rsidR="00B411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составляла 3 единицы.</w:t>
      </w:r>
    </w:p>
    <w:p w:rsidR="00C77B66" w:rsidRDefault="00C77B66" w:rsidP="00C77B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сотрудники Счетной палаты в 202</w:t>
      </w:r>
      <w:r w:rsidR="00B4116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 являлись муниципальными служащими, имеют высшее профессиональное образование.</w:t>
      </w:r>
    </w:p>
    <w:p w:rsidR="00C77B66" w:rsidRDefault="00C77B66" w:rsidP="00C77B66"/>
    <w:p w:rsidR="00415E87" w:rsidRDefault="00415E87"/>
    <w:sectPr w:rsidR="0041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66"/>
    <w:rsid w:val="00415E87"/>
    <w:rsid w:val="00B4116E"/>
    <w:rsid w:val="00C25496"/>
    <w:rsid w:val="00C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7B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7B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2025-01-24T08:53:00Z</dcterms:created>
  <dcterms:modified xsi:type="dcterms:W3CDTF">2025-01-24T08:53:00Z</dcterms:modified>
</cp:coreProperties>
</file>